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right"/>
        <w:ind w:right="606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1011555</wp:posOffset>
            </wp:positionH>
            <wp:positionV relativeFrom="paragraph">
              <wp:posOffset>899160</wp:posOffset>
            </wp:positionV>
            <wp:extent cx="3705225" cy="8572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7" w:lineRule="exact"/>
        <w:rPr>
          <w:sz w:val="24"/>
          <w:szCs w:val="24"/>
          <w:color w:val="auto"/>
        </w:rPr>
      </w:pPr>
    </w:p>
    <w:p>
      <w:pPr>
        <w:jc w:val="center"/>
        <w:ind w:right="6"/>
        <w:spacing w:after="0" w:line="411" w:lineRule="exact"/>
        <w:rPr>
          <w:sz w:val="20"/>
          <w:szCs w:val="20"/>
          <w:color w:val="auto"/>
        </w:rPr>
      </w:pPr>
      <w:r>
        <w:rPr>
          <w:rFonts w:ascii="SimHei" w:cs="SimHei" w:eastAsia="SimHei" w:hAnsi="SimHei"/>
          <w:sz w:val="36"/>
          <w:szCs w:val="36"/>
          <w:b w:val="1"/>
          <w:bCs w:val="1"/>
          <w:color w:val="auto"/>
        </w:rPr>
        <w:t>上海欧冶物流股份有限公司</w:t>
      </w:r>
    </w:p>
    <w:p>
      <w:pPr>
        <w:spacing w:after="0" w:line="266" w:lineRule="exact"/>
        <w:rPr>
          <w:sz w:val="24"/>
          <w:szCs w:val="24"/>
          <w:color w:val="auto"/>
        </w:rPr>
      </w:pPr>
    </w:p>
    <w:p>
      <w:pPr>
        <w:jc w:val="center"/>
        <w:ind w:right="6"/>
        <w:spacing w:after="0" w:line="594" w:lineRule="exact"/>
        <w:rPr>
          <w:sz w:val="20"/>
          <w:szCs w:val="20"/>
          <w:color w:val="auto"/>
        </w:rPr>
      </w:pPr>
      <w:r>
        <w:rPr>
          <w:rFonts w:ascii="SimHei" w:cs="SimHei" w:eastAsia="SimHei" w:hAnsi="SimHei"/>
          <w:sz w:val="52"/>
          <w:szCs w:val="52"/>
          <w:b w:val="1"/>
          <w:bCs w:val="1"/>
          <w:color w:val="auto"/>
        </w:rPr>
        <w:t>产成品智慧物流平台（运帮）</w:t>
      </w:r>
    </w:p>
    <w:p>
      <w:pPr>
        <w:spacing w:after="0" w:line="343" w:lineRule="exact"/>
        <w:rPr>
          <w:sz w:val="24"/>
          <w:szCs w:val="24"/>
          <w:color w:val="auto"/>
        </w:rPr>
      </w:pPr>
    </w:p>
    <w:p>
      <w:pPr>
        <w:jc w:val="center"/>
        <w:ind w:right="6"/>
        <w:spacing w:after="0" w:line="594" w:lineRule="exact"/>
        <w:rPr>
          <w:sz w:val="20"/>
          <w:szCs w:val="20"/>
          <w:color w:val="auto"/>
        </w:rPr>
      </w:pPr>
      <w:r>
        <w:rPr>
          <w:rFonts w:ascii="SimHei" w:cs="SimHei" w:eastAsia="SimHei" w:hAnsi="SimHei"/>
          <w:sz w:val="52"/>
          <w:szCs w:val="52"/>
          <w:b w:val="1"/>
          <w:bCs w:val="1"/>
          <w:color w:val="auto"/>
        </w:rPr>
        <w:t>委托方操作手册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5" w:lineRule="exact"/>
        <w:rPr>
          <w:sz w:val="24"/>
          <w:szCs w:val="24"/>
          <w:color w:val="auto"/>
        </w:rPr>
      </w:pPr>
    </w:p>
    <w:p>
      <w:pPr>
        <w:jc w:val="center"/>
        <w:ind w:right="-13"/>
        <w:spacing w:after="0" w:line="320" w:lineRule="exact"/>
        <w:rPr>
          <w:sz w:val="20"/>
          <w:szCs w:val="20"/>
          <w:color w:val="auto"/>
        </w:rPr>
      </w:pPr>
      <w:r>
        <w:rPr>
          <w:rFonts w:ascii="SimHei" w:cs="SimHei" w:eastAsia="SimHei" w:hAnsi="SimHei"/>
          <w:sz w:val="28"/>
          <w:szCs w:val="28"/>
          <w:color w:val="auto"/>
        </w:rPr>
        <w:t>运帮产品部</w:t>
      </w:r>
    </w:p>
    <w:p>
      <w:pPr>
        <w:spacing w:after="0" w:line="305" w:lineRule="exact"/>
        <w:rPr>
          <w:sz w:val="24"/>
          <w:szCs w:val="24"/>
          <w:color w:val="auto"/>
        </w:rPr>
      </w:pPr>
    </w:p>
    <w:p>
      <w:pPr>
        <w:jc w:val="center"/>
        <w:ind w:right="-13"/>
        <w:spacing w:after="0" w:line="320" w:lineRule="exact"/>
        <w:rPr>
          <w:sz w:val="20"/>
          <w:szCs w:val="20"/>
          <w:color w:val="auto"/>
        </w:rPr>
      </w:pPr>
      <w:r>
        <w:rPr>
          <w:rFonts w:ascii="SimHei" w:cs="SimHei" w:eastAsia="SimHei" w:hAnsi="SimHei"/>
          <w:sz w:val="28"/>
          <w:szCs w:val="28"/>
          <w:color w:val="auto"/>
        </w:rPr>
        <w:t>2020年7月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57" w:lineRule="exact"/>
        <w:rPr>
          <w:sz w:val="24"/>
          <w:szCs w:val="24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bookmarkStart w:id="1" w:name="page2"/>
    <w:bookmarkEnd w:id="1"/>
    <w:p>
      <w:pPr>
        <w:ind w:left="6420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54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48"/>
          <w:szCs w:val="48"/>
          <w:b w:val="1"/>
          <w:bCs w:val="1"/>
          <w:color w:val="auto"/>
        </w:rPr>
        <w:t>运帮-委托方操作手册</w:t>
      </w: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委托方访问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https://www.ouyeel56.com/</w:t>
      </w:r>
      <w:r>
        <w:rPr>
          <w:rFonts w:ascii="SimSun" w:cs="SimSun" w:eastAsia="SimSun" w:hAnsi="SimSun"/>
          <w:sz w:val="28"/>
          <w:szCs w:val="28"/>
          <w:color w:val="auto"/>
        </w:rPr>
        <w:t>进入运帮平台。</w:t>
      </w: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可直接点击【登录】或【运帮】按钮，系统显示以下界面：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180340</wp:posOffset>
            </wp:positionV>
            <wp:extent cx="5274310" cy="43948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4" w:lineRule="exact"/>
        <w:rPr>
          <w:sz w:val="20"/>
          <w:szCs w:val="20"/>
          <w:color w:val="auto"/>
        </w:rPr>
      </w:pPr>
    </w:p>
    <w:p>
      <w:pPr>
        <w:ind w:left="920"/>
        <w:spacing w:after="0" w:line="297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6"/>
          <w:szCs w:val="26"/>
          <w:color w:val="auto"/>
        </w:rPr>
        <w:t>输入</w:t>
      </w:r>
      <w:r>
        <w:rPr>
          <w:rFonts w:ascii="SimSun" w:cs="SimSun" w:eastAsia="SimSun" w:hAnsi="SimSun"/>
          <w:sz w:val="26"/>
          <w:szCs w:val="26"/>
          <w:color w:val="FF0000"/>
        </w:rPr>
        <w:t>用户名、密码、验证码</w:t>
      </w:r>
      <w:r>
        <w:rPr>
          <w:rFonts w:ascii="SimSun" w:cs="SimSun" w:eastAsia="SimSun" w:hAnsi="SimSun"/>
          <w:sz w:val="26"/>
          <w:szCs w:val="26"/>
          <w:color w:val="auto"/>
        </w:rPr>
        <w:t>，点击【登录】，系统显示以下界面：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151130</wp:posOffset>
            </wp:positionV>
            <wp:extent cx="5274310" cy="20910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jc w:val="center"/>
        <w:ind w:right="-373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页面左上角显示当前登录用户，点击【进入运帮操作】图标。</w:t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2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  <w:type w:val="continuous"/>
        </w:sectPr>
      </w:pPr>
    </w:p>
    <w:bookmarkStart w:id="2" w:name="page3"/>
    <w:bookmarkEnd w:id="2"/>
    <w:p>
      <w:pPr>
        <w:ind w:left="6420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b w:val="1"/>
          <w:bCs w:val="1"/>
          <w:color w:val="auto"/>
        </w:rPr>
        <w:t>一、 比价发布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jc w:val="both"/>
        <w:ind w:left="360" w:right="366" w:firstLine="559"/>
        <w:spacing w:after="0" w:line="412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1、用户点击顶部菜单栏【比价发布】—【委托发布】显示如下界面：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151130</wp:posOffset>
            </wp:positionV>
            <wp:extent cx="5274310" cy="29521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jc w:val="both"/>
        <w:ind w:left="360" w:right="346" w:firstLine="559"/>
        <w:spacing w:after="0" w:line="50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其中，货物信息可通过模板导入（模板可自行在页面进行下载），也可手动逐条录入（带</w:t>
      </w:r>
      <w:r>
        <w:rPr>
          <w:rFonts w:ascii="SimSun" w:cs="SimSun" w:eastAsia="SimSun" w:hAnsi="SimSun"/>
          <w:sz w:val="27"/>
          <w:szCs w:val="27"/>
          <w:color w:val="FF0000"/>
        </w:rPr>
        <w:t>*</w:t>
      </w:r>
      <w:r>
        <w:rPr>
          <w:rFonts w:ascii="SimSun" w:cs="SimSun" w:eastAsia="SimSun" w:hAnsi="SimSun"/>
          <w:sz w:val="27"/>
          <w:szCs w:val="27"/>
          <w:color w:val="auto"/>
        </w:rPr>
        <w:t>的为必填项，一条输好后点击【新增】进行下一条货物信息输入）, 填写完成后，点击下一步，如下图所示：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144145</wp:posOffset>
            </wp:positionV>
            <wp:extent cx="5264150" cy="26917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jc w:val="both"/>
        <w:ind w:left="360" w:right="366" w:firstLine="701"/>
        <w:spacing w:after="0" w:line="45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货物信息填好后，发货信息和比价单信息都需要一一输入完整（带</w:t>
      </w:r>
      <w:r>
        <w:rPr>
          <w:rFonts w:ascii="SimSun" w:cs="SimSun" w:eastAsia="SimSun" w:hAnsi="SimSun"/>
          <w:sz w:val="28"/>
          <w:szCs w:val="28"/>
          <w:color w:val="FF0000"/>
        </w:rPr>
        <w:t>*</w:t>
      </w:r>
      <w:r>
        <w:rPr>
          <w:rFonts w:ascii="SimSun" w:cs="SimSun" w:eastAsia="SimSun" w:hAnsi="SimSun"/>
          <w:sz w:val="28"/>
          <w:szCs w:val="28"/>
          <w:color w:val="auto"/>
        </w:rPr>
        <w:t>的为必填项），填写完成后，点击下一步，如下图所示：</w:t>
      </w: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3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bookmarkStart w:id="3" w:name="page4"/>
    <w:bookmarkEnd w:id="3"/>
    <w:p>
      <w:pPr>
        <w:ind w:left="6420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65068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650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920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有关【比价委托】中涉及到的一些业务术语及代称的释义，如表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1-1 </w:t>
      </w:r>
      <w:r>
        <w:rPr>
          <w:rFonts w:ascii="SimSun" w:cs="SimSun" w:eastAsia="SimSun" w:hAnsi="SimSun"/>
          <w:sz w:val="28"/>
          <w:szCs w:val="28"/>
          <w:color w:val="auto"/>
        </w:rPr>
        <w:t>所示。</w:t>
      </w:r>
    </w:p>
    <w:p>
      <w:pPr>
        <w:spacing w:after="0" w:line="173" w:lineRule="exact"/>
        <w:rPr>
          <w:sz w:val="20"/>
          <w:szCs w:val="20"/>
          <w:color w:val="auto"/>
        </w:rPr>
      </w:pPr>
    </w:p>
    <w:tbl>
      <w:tblPr>
        <w:tblLayout w:type="fixed"/>
        <w:tblInd w:w="3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40" w:type="dxa"/>
            <w:vAlign w:val="bottom"/>
          </w:tcPr>
          <w:p>
            <w:pPr>
              <w:jc w:val="center"/>
              <w:ind w:right="1534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表</w:t>
            </w:r>
            <w:r>
              <w:rPr>
                <w:rFonts w:ascii="Times New Roman" w:cs="Times New Roman" w:eastAsia="Times New Roman" w:hAnsi="Times New Roman"/>
                <w:sz w:val="21"/>
                <w:szCs w:val="21"/>
                <w:color w:val="auto"/>
              </w:rPr>
              <w:t xml:space="preserve"> 1-1 </w:t>
            </w: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业务术语及释义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548DD4"/>
            </w:tcBorders>
            <w:shd w:val="clear" w:color="auto" w:fill="548DD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548DD4"/>
              <w:right w:val="single" w:sz="8" w:color="auto"/>
            </w:tcBorders>
            <w:shd w:val="clear" w:color="auto" w:fill="548DD4"/>
          </w:tcPr>
          <w:p>
            <w:pPr>
              <w:jc w:val="center"/>
              <w:ind w:right="14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名词</w:t>
            </w:r>
          </w:p>
        </w:tc>
        <w:tc>
          <w:tcPr>
            <w:tcW w:w="80" w:type="dxa"/>
            <w:vAlign w:val="bottom"/>
            <w:tcBorders>
              <w:bottom w:val="single" w:sz="8" w:color="548DD4"/>
            </w:tcBorders>
            <w:shd w:val="clear" w:color="auto" w:fill="548DD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40" w:type="dxa"/>
            <w:vAlign w:val="bottom"/>
            <w:tcBorders>
              <w:bottom w:val="single" w:sz="8" w:color="548DD4"/>
            </w:tcBorders>
            <w:shd w:val="clear" w:color="auto" w:fill="548DD4"/>
          </w:tcPr>
          <w:p>
            <w:pPr>
              <w:jc w:val="center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  <w:w w:val="99"/>
              </w:rPr>
              <w:t>释义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ind w:right="14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比价</w:t>
            </w: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4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委托方提起委托要求，并发布给平台，由承运方进行比价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14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抢单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40" w:type="dxa"/>
            <w:vAlign w:val="bottom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  <w:w w:val="95"/>
              </w:rPr>
              <w:t>承运商抢单运费和委托方运费希望价格相同，先到先得，抢单结束。（注：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40" w:type="dxa"/>
            <w:vAlign w:val="bottom"/>
            <w:vMerge w:val="restart"/>
          </w:tcPr>
          <w:p>
            <w:pPr>
              <w:jc w:val="center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仅限撮合模式）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14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  <w:w w:val="99"/>
              </w:rPr>
              <w:t>抢单</w:t>
            </w:r>
            <w:r>
              <w:rPr>
                <w:rFonts w:ascii="Times New Roman" w:cs="Times New Roman" w:eastAsia="Times New Roman" w:hAnsi="Times New Roman"/>
                <w:sz w:val="21"/>
                <w:szCs w:val="21"/>
                <w:color w:val="auto"/>
                <w:w w:val="99"/>
              </w:rPr>
              <w:t>&amp;</w:t>
            </w:r>
            <w:r>
              <w:rPr>
                <w:rFonts w:ascii="SimSun" w:cs="SimSun" w:eastAsia="SimSun" w:hAnsi="SimSun"/>
                <w:sz w:val="21"/>
                <w:szCs w:val="21"/>
                <w:color w:val="auto"/>
                <w:w w:val="99"/>
              </w:rPr>
              <w:t>比价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40" w:type="dxa"/>
            <w:vAlign w:val="bottom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  <w:w w:val="98"/>
              </w:rPr>
              <w:t>这个是抢单模式和比价模式的结合，委托方可以选择承运方最低的价格。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640" w:type="dxa"/>
            <w:vAlign w:val="bottom"/>
            <w:vMerge w:val="restart"/>
          </w:tcPr>
          <w:p>
            <w:pPr>
              <w:jc w:val="center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  <w:w w:val="99"/>
              </w:rPr>
              <w:t>（注：仅限撮合模式）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6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gridSpan w:val="2"/>
          </w:tcPr>
          <w:p>
            <w:pPr>
              <w:jc w:val="center"/>
              <w:ind w:right="37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8"/>
                <w:szCs w:val="18"/>
                <w:b w:val="1"/>
                <w:bCs w:val="1"/>
                <w:color w:val="auto"/>
              </w:rPr>
              <w:t>4</w:t>
            </w:r>
            <w:r>
              <w:rPr>
                <w:rFonts w:ascii="Calibri" w:cs="Calibri" w:eastAsia="Calibri" w:hAnsi="Calibri"/>
                <w:sz w:val="18"/>
                <w:szCs w:val="18"/>
                <w:color w:val="auto"/>
              </w:rPr>
              <w:t>/</w:t>
            </w:r>
            <w:r>
              <w:rPr>
                <w:rFonts w:ascii="Calibri" w:cs="Calibri" w:eastAsia="Calibri" w:hAnsi="Calibri"/>
                <w:sz w:val="18"/>
                <w:szCs w:val="18"/>
                <w:b w:val="1"/>
                <w:bCs w:val="1"/>
                <w:color w:val="auto"/>
              </w:rPr>
              <w:t>13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  <w:type w:val="continuous"/>
        </w:sectPr>
      </w:pPr>
    </w:p>
    <w:bookmarkStart w:id="4" w:name="page5"/>
    <w:bookmarkEnd w:id="4"/>
    <w:p>
      <w:pPr>
        <w:spacing w:after="0" w:line="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3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760" w:type="dxa"/>
            <w:vAlign w:val="bottom"/>
            <w:gridSpan w:val="2"/>
          </w:tcPr>
          <w:p>
            <w:pPr>
              <w:ind w:left="448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运帮-委托方操作手册</w:t>
            </w:r>
          </w:p>
        </w:tc>
      </w:tr>
      <w:tr>
        <w:trPr>
          <w:trHeight w:val="62"/>
        </w:trPr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26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全平台</w:t>
            </w:r>
          </w:p>
        </w:tc>
        <w:tc>
          <w:tcPr>
            <w:tcW w:w="6760" w:type="dxa"/>
            <w:vAlign w:val="bottom"/>
            <w:gridSpan w:val="2"/>
          </w:tcPr>
          <w:p>
            <w:pPr>
              <w:ind w:left="22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面向平台上注册的所有承运商</w:t>
            </w:r>
          </w:p>
        </w:tc>
      </w:tr>
      <w:tr>
        <w:trPr>
          <w:trHeight w:val="5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25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  <w:w w:val="99"/>
              </w:rPr>
              <w:t>协议承运商</w:t>
            </w:r>
          </w:p>
        </w:tc>
        <w:tc>
          <w:tcPr>
            <w:tcW w:w="6760" w:type="dxa"/>
            <w:vAlign w:val="bottom"/>
            <w:gridSpan w:val="2"/>
          </w:tcPr>
          <w:p>
            <w:pPr>
              <w:ind w:left="22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之前合作过的所有承运商</w:t>
            </w:r>
          </w:p>
        </w:tc>
      </w:tr>
      <w:tr>
        <w:trPr>
          <w:trHeight w:val="5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25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指定</w:t>
            </w:r>
          </w:p>
        </w:tc>
        <w:tc>
          <w:tcPr>
            <w:tcW w:w="6760" w:type="dxa"/>
            <w:vAlign w:val="bottom"/>
            <w:gridSpan w:val="2"/>
          </w:tcPr>
          <w:p>
            <w:pPr>
              <w:ind w:left="25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1"/>
                <w:szCs w:val="21"/>
                <w:color w:val="auto"/>
              </w:rPr>
              <w:t>选择指定的承运商</w:t>
            </w:r>
          </w:p>
        </w:tc>
      </w:tr>
      <w:tr>
        <w:trPr>
          <w:trHeight w:val="60"/>
        </w:trPr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360" w:right="346" w:firstLine="559"/>
        <w:spacing w:after="0" w:line="50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以上信息录入无误后，点击【暂存并退出】图标，将输入信息保存下来，可进行实时修改；点击【发布】图标，此时页面显示如下信息。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194310</wp:posOffset>
            </wp:positionV>
            <wp:extent cx="5274310" cy="22085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jc w:val="both"/>
        <w:ind w:left="360" w:right="346" w:firstLine="559"/>
        <w:spacing w:after="0" w:line="50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用户点击【确定】按钮，系统会弹出发布成功页面，点击【确定】即可，此时货物进入比价状态，用户可点击【查看】按钮查看该比价单信息。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189865</wp:posOffset>
            </wp:positionV>
            <wp:extent cx="5274310" cy="20199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5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bookmarkStart w:id="5" w:name="page6"/>
    <w:bookmarkEnd w:id="5"/>
    <w:p>
      <w:pPr>
        <w:ind w:left="6420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b w:val="1"/>
          <w:bCs w:val="1"/>
          <w:color w:val="auto"/>
        </w:rPr>
        <w:t>二、 委托管理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</w:t>
      </w:r>
      <w:r>
        <w:rPr>
          <w:rFonts w:ascii="SimSun" w:cs="SimSun" w:eastAsia="SimSun" w:hAnsi="SimSun"/>
          <w:sz w:val="28"/>
          <w:szCs w:val="28"/>
          <w:color w:val="auto"/>
        </w:rPr>
        <w:t>、用户点击顶部菜单栏【委托管理】—【我的委托单】，进入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委托管理界面，如下图所示：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142240</wp:posOffset>
            </wp:positionV>
            <wp:extent cx="5268595" cy="30930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09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left="920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用户可通过输入查询条件查询其中一条委托单，选中该委托单点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击【查看】按钮可对该委托单进行查看，如下图所示：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2" w:lineRule="exact"/>
        <w:rPr>
          <w:sz w:val="20"/>
          <w:szCs w:val="20"/>
          <w:color w:val="auto"/>
        </w:rPr>
      </w:pPr>
    </w:p>
    <w:p>
      <w:pPr>
        <w:jc w:val="center"/>
        <w:ind w:right="-7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6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  <w:type w:val="continuous"/>
        </w:sectPr>
      </w:pPr>
    </w:p>
    <w:bookmarkStart w:id="6" w:name="page7"/>
    <w:bookmarkEnd w:id="6"/>
    <w:p>
      <w:pPr>
        <w:ind w:left="6420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31019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10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920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在上述界面底部有【中标人】一栏，此时若有中标人，用户选中</w:t>
      </w: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center"/>
        <w:ind w:right="-13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其中一个中标人，点击【接受】按钮，则该条委托单比价结束。如果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选择【拒绝】按钮，则该条委托单流标。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120650</wp:posOffset>
            </wp:positionV>
            <wp:extent cx="5274310" cy="255079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6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b w:val="1"/>
          <w:bCs w:val="1"/>
          <w:color w:val="auto"/>
        </w:rPr>
        <w:t>三、 物流跟踪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92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用户在【委托管理】-【我的委托单】列表中，已调度后的委托</w:t>
      </w: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单可点击“物流跟踪”，通过切换“物流详情”和“地图跟踪”来查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7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  <w:type w:val="continuous"/>
        </w:sectPr>
      </w:pPr>
    </w:p>
    <w:bookmarkStart w:id="7" w:name="page8"/>
    <w:bookmarkEnd w:id="7"/>
    <w:p>
      <w:pPr>
        <w:ind w:left="6420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看委托单的跟踪信息。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157480</wp:posOffset>
            </wp:positionV>
            <wp:extent cx="5274310" cy="385889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物流详情页面：</w:t>
      </w: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ind w:left="360" w:right="366"/>
        <w:spacing w:after="0" w:line="45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可查看和运输相关的委托和调度信息，及文字形式展示的物流节点信息。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120015</wp:posOffset>
            </wp:positionV>
            <wp:extent cx="5274310" cy="23412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地图跟踪页面：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可在地图上查看所使用载具的当前位置和历史轨迹。</w:t>
      </w: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8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  <w:type w:val="continuous"/>
        </w:sectPr>
      </w:pPr>
    </w:p>
    <w:bookmarkStart w:id="8" w:name="page9"/>
    <w:bookmarkEnd w:id="8"/>
    <w:p>
      <w:pPr>
        <w:ind w:left="6420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28981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89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4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b w:val="1"/>
          <w:bCs w:val="1"/>
          <w:color w:val="auto"/>
        </w:rPr>
        <w:t>四、 结算管理：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</w:t>
      </w:r>
      <w:r>
        <w:rPr>
          <w:rFonts w:ascii="SimSun" w:cs="SimSun" w:eastAsia="SimSun" w:hAnsi="SimSun"/>
          <w:sz w:val="28"/>
          <w:szCs w:val="28"/>
          <w:color w:val="auto"/>
        </w:rPr>
        <w:t>、用户点击顶部菜单栏【我的结算】—【结算管理】，用户可</w:t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通过输入查询条件查询相应的结算中的委托单信息。选中该结算中委</w:t>
      </w: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托单，点击【委托方确认】按钮</w:t>
      </w:r>
      <w:r>
        <w:rPr>
          <w:rFonts w:ascii="SimSun" w:cs="SimSun" w:eastAsia="SimSun" w:hAnsi="SimSun"/>
          <w:sz w:val="27"/>
          <w:szCs w:val="27"/>
          <w:b w:val="1"/>
          <w:bCs w:val="1"/>
          <w:color w:val="auto"/>
        </w:rPr>
        <w:t>，</w:t>
      </w:r>
      <w:r>
        <w:rPr>
          <w:rFonts w:ascii="SimSun" w:cs="SimSun" w:eastAsia="SimSun" w:hAnsi="SimSun"/>
          <w:sz w:val="27"/>
          <w:szCs w:val="27"/>
          <w:color w:val="auto"/>
        </w:rPr>
        <w:t>对委托单进行结算确认；点击【对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账单打印】按钮，可打印该对账单明细。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165735</wp:posOffset>
            </wp:positionV>
            <wp:extent cx="5274310" cy="265176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</w:t>
      </w:r>
      <w:r>
        <w:rPr>
          <w:rFonts w:ascii="SimSun" w:cs="SimSun" w:eastAsia="SimSun" w:hAnsi="SimSun"/>
          <w:sz w:val="28"/>
          <w:szCs w:val="28"/>
          <w:color w:val="auto"/>
        </w:rPr>
        <w:t>、输入或者选择查询条件，点击【查询】按钮,如下图所示：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jc w:val="center"/>
        <w:ind w:right="-7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9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  <w:type w:val="continuous"/>
        </w:sectPr>
      </w:pPr>
    </w:p>
    <w:bookmarkStart w:id="9" w:name="page10"/>
    <w:bookmarkEnd w:id="9"/>
    <w:p>
      <w:pPr>
        <w:ind w:left="6420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19558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</w:t>
      </w:r>
      <w:r>
        <w:rPr>
          <w:rFonts w:ascii="SimSun" w:cs="SimSun" w:eastAsia="SimSun" w:hAnsi="SimSun"/>
          <w:sz w:val="28"/>
          <w:szCs w:val="28"/>
          <w:color w:val="auto"/>
        </w:rPr>
        <w:t>、查询到结算状态是待确认的项目，点击【通过】按钮，并再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次确认操作，如下图所示：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204470</wp:posOffset>
            </wp:positionV>
            <wp:extent cx="5273675" cy="46494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64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920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如果点击【驳回】按钮，等待平台方和承运方再次确认后再重新</w:t>
      </w: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提交给委托方确认信息；勾选需要确认的结算单后，点击左下角【委</w:t>
      </w: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10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  <w:type w:val="continuous"/>
        </w:sectPr>
      </w:pPr>
    </w:p>
    <w:bookmarkStart w:id="10" w:name="page11"/>
    <w:bookmarkEnd w:id="10"/>
    <w:p>
      <w:pPr>
        <w:ind w:left="6420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托方确认】批量确认；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4</w:t>
      </w:r>
      <w:r>
        <w:rPr>
          <w:rFonts w:ascii="SimSun" w:cs="SimSun" w:eastAsia="SimSun" w:hAnsi="SimSun"/>
          <w:sz w:val="28"/>
          <w:szCs w:val="28"/>
          <w:color w:val="auto"/>
        </w:rPr>
        <w:t>、确认完成后委托单状态变更为“</w:t>
      </w:r>
      <w:r>
        <w:rPr>
          <w:rFonts w:ascii="SimSun" w:cs="SimSun" w:eastAsia="SimSun" w:hAnsi="SimSun"/>
          <w:sz w:val="28"/>
          <w:szCs w:val="28"/>
          <w:color w:val="FF0000"/>
        </w:rPr>
        <w:t>生效</w:t>
      </w:r>
      <w:r>
        <w:rPr>
          <w:rFonts w:ascii="SimSun" w:cs="SimSun" w:eastAsia="SimSun" w:hAnsi="SimSun"/>
          <w:sz w:val="28"/>
          <w:szCs w:val="28"/>
          <w:color w:val="auto"/>
        </w:rPr>
        <w:t>”。按“生效”状态查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询结果。如下图所示：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136525</wp:posOffset>
            </wp:positionV>
            <wp:extent cx="5271770" cy="33147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0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5</w:t>
      </w:r>
      <w:r>
        <w:rPr>
          <w:rFonts w:ascii="SimSun" w:cs="SimSun" w:eastAsia="SimSun" w:hAnsi="SimSun"/>
          <w:sz w:val="28"/>
          <w:szCs w:val="28"/>
          <w:color w:val="auto"/>
        </w:rPr>
        <w:t>、点击【付款】进入在线付款环节。如下图所示：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11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  <w:type w:val="continuous"/>
        </w:sectPr>
      </w:pPr>
    </w:p>
    <w:bookmarkStart w:id="11" w:name="page12"/>
    <w:bookmarkEnd w:id="11"/>
    <w:p>
      <w:pPr>
        <w:ind w:left="6420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48958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120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委托方付款完成后等待平台方开具发票。</w:t>
      </w: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ind w:left="920"/>
        <w:spacing w:after="0" w:line="329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6</w:t>
      </w:r>
      <w:r>
        <w:rPr>
          <w:rFonts w:ascii="SimSun" w:cs="SimSun" w:eastAsia="SimSun" w:hAnsi="SimSun"/>
          <w:sz w:val="27"/>
          <w:szCs w:val="27"/>
          <w:color w:val="auto"/>
        </w:rPr>
        <w:t>、选择结算状态为“已开票”查询开票信息。点击查看【详情】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查看。如下图所示：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12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  <w:type w:val="continuous"/>
        </w:sectPr>
      </w:pPr>
    </w:p>
    <w:bookmarkStart w:id="12" w:name="page13"/>
    <w:bookmarkEnd w:id="12"/>
    <w:p>
      <w:pPr>
        <w:jc w:val="right"/>
        <w:ind w:right="606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运帮-委托方操作手册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60579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605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ind w:left="92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至此委托方结算功能操作基本完成。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</w:p>
    <w:sectPr>
      <w:pgSz w:w="11900" w:h="16838" w:orient="portrait"/>
      <w:cols w:equalWidth="0" w:num="1">
        <w:col w:w="9026"/>
      </w:cols>
      <w:pgMar w:left="1440" w:top="1194" w:right="1440" w:bottom="65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SimHei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jpeg"/><Relationship Id="rId41" Type="http://schemas.openxmlformats.org/officeDocument/2006/relationships/image" Target="media/image34.pn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png"/><Relationship Id="rId45" Type="http://schemas.openxmlformats.org/officeDocument/2006/relationships/image" Target="media/image38.jpeg"/><Relationship Id="rId46" Type="http://schemas.openxmlformats.org/officeDocument/2006/relationships/image" Target="media/image39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2020-10-16T13:14:55Z</dcterms:created>
  <dcterms:modified xsi:type="dcterms:W3CDTF">2020-10-16T13:14:55Z</dcterms:modified>
</cp:coreProperties>
</file>